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7" w:rsidRPr="00EF5227" w:rsidRDefault="00EF5227" w:rsidP="00EF52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8"/>
          <w:szCs w:val="28"/>
        </w:rPr>
      </w:pPr>
      <w:r w:rsidRPr="00EF5227">
        <w:rPr>
          <w:rFonts w:ascii="Book Antiqua" w:hAnsi="Book Antiqua" w:cs="BookAntiqua,Bold"/>
          <w:b/>
          <w:bCs/>
          <w:sz w:val="28"/>
          <w:szCs w:val="28"/>
        </w:rPr>
        <w:t>Abstract</w:t>
      </w:r>
    </w:p>
    <w:p w:rsidR="00EF5227" w:rsidRPr="00EF5227" w:rsidRDefault="00EF5227" w:rsidP="00EF52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8"/>
          <w:szCs w:val="28"/>
        </w:rPr>
      </w:pPr>
      <w:r w:rsidRPr="00EF5227">
        <w:rPr>
          <w:rFonts w:ascii="Book Antiqua" w:hAnsi="Book Antiqua" w:cs="BookAntiqua"/>
          <w:sz w:val="28"/>
          <w:szCs w:val="28"/>
        </w:rPr>
        <w:t xml:space="preserve">Idiopathic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Ketotic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Hypoglycemia is the most common non-iatrogenic cause of hypoglycemia in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EF5227">
        <w:rPr>
          <w:rFonts w:ascii="Book Antiqua" w:hAnsi="Book Antiqua" w:cs="BookAntiqua"/>
          <w:sz w:val="28"/>
          <w:szCs w:val="28"/>
        </w:rPr>
        <w:t xml:space="preserve">children beyond infancy. It improves with age and is rare after puberty. Early morning hypoglycemia, responding promptly to glucose, is a typical presentation. Etiology of hypoglycemia is unclear; deficiency of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gluconeogenic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substrate (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hypoalaninemia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>)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EF5227">
        <w:rPr>
          <w:rFonts w:ascii="Book Antiqua" w:hAnsi="Book Antiqua" w:cs="BookAntiqua"/>
          <w:sz w:val="28"/>
          <w:szCs w:val="28"/>
        </w:rPr>
        <w:t xml:space="preserve">has been widely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proposed.Idiopathic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Ketotic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Hypoglycemia is a diagnosis of exclusion. Rule out specific etiologies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first.Ketonuria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precedes hypoglycemia by several hours, testing for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ketonuria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helps in early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detection.For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prevention, avoiding fasting states and bedtime snacks are helpful.</w:t>
      </w:r>
    </w:p>
    <w:p w:rsidR="00EF5227" w:rsidRPr="00EF5227" w:rsidRDefault="00EF5227" w:rsidP="00EF52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sz w:val="28"/>
          <w:szCs w:val="28"/>
        </w:rPr>
      </w:pPr>
      <w:r w:rsidRPr="00EF5227">
        <w:rPr>
          <w:rFonts w:ascii="Book Antiqua" w:hAnsi="Book Antiqua" w:cs="BookAntiqua,Bold"/>
          <w:b/>
          <w:bCs/>
          <w:sz w:val="28"/>
          <w:szCs w:val="28"/>
        </w:rPr>
        <w:t xml:space="preserve">Keywords: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Ketotic</w:t>
      </w:r>
      <w:proofErr w:type="spellEnd"/>
      <w:r w:rsidRPr="00EF5227">
        <w:rPr>
          <w:rFonts w:ascii="Book Antiqua" w:hAnsi="Book Antiqua" w:cs="BookAntiqua"/>
          <w:sz w:val="28"/>
          <w:szCs w:val="28"/>
        </w:rPr>
        <w:t xml:space="preserve"> hypoglycemia, children, </w:t>
      </w:r>
      <w:proofErr w:type="spellStart"/>
      <w:r w:rsidRPr="00EF5227">
        <w:rPr>
          <w:rFonts w:ascii="Book Antiqua" w:hAnsi="Book Antiqua" w:cs="BookAntiqua"/>
          <w:sz w:val="28"/>
          <w:szCs w:val="28"/>
        </w:rPr>
        <w:t>hypoalaninemia</w:t>
      </w:r>
      <w:proofErr w:type="spellEnd"/>
    </w:p>
    <w:p w:rsidR="008D64AD" w:rsidRPr="00EF5227" w:rsidRDefault="008D64AD" w:rsidP="00EF5227">
      <w:pPr>
        <w:jc w:val="both"/>
        <w:rPr>
          <w:rFonts w:ascii="Book Antiqua" w:hAnsi="Book Antiqua"/>
          <w:sz w:val="28"/>
          <w:szCs w:val="28"/>
        </w:rPr>
      </w:pPr>
    </w:p>
    <w:sectPr w:rsidR="008D64AD" w:rsidRPr="00EF5227" w:rsidSect="004A6A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1B2EDF"/>
    <w:rsid w:val="001D2885"/>
    <w:rsid w:val="00556A97"/>
    <w:rsid w:val="00633C29"/>
    <w:rsid w:val="007C5AB3"/>
    <w:rsid w:val="008D64AD"/>
    <w:rsid w:val="00A74DDA"/>
    <w:rsid w:val="00B261EE"/>
    <w:rsid w:val="00BD1D54"/>
    <w:rsid w:val="00D0094B"/>
    <w:rsid w:val="00D6062A"/>
    <w:rsid w:val="00DD62EB"/>
    <w:rsid w:val="00E560A5"/>
    <w:rsid w:val="00E92A9C"/>
    <w:rsid w:val="00E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11</cp:revision>
  <dcterms:created xsi:type="dcterms:W3CDTF">2012-08-21T12:22:00Z</dcterms:created>
  <dcterms:modified xsi:type="dcterms:W3CDTF">2012-08-21T13:25:00Z</dcterms:modified>
</cp:coreProperties>
</file>